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29" w:rsidRDefault="00CB354F" w:rsidP="004717B8">
      <w:pPr>
        <w:spacing w:after="0" w:line="240" w:lineRule="auto"/>
        <w:jc w:val="center"/>
        <w:rPr>
          <w:rFonts w:ascii="Times New Roman" w:hAnsi="Times New Roman" w:cs="Times New Roman"/>
          <w:b/>
          <w:sz w:val="28"/>
          <w:szCs w:val="28"/>
        </w:rPr>
      </w:pPr>
      <w:r w:rsidRPr="00CB354F">
        <w:rPr>
          <w:rFonts w:ascii="Times New Roman" w:hAnsi="Times New Roman" w:cs="Times New Roman"/>
          <w:b/>
          <w:sz w:val="28"/>
          <w:szCs w:val="28"/>
        </w:rPr>
        <w:t>DANH MỤC TIÊU CHÍ THI ĐUA</w:t>
      </w:r>
    </w:p>
    <w:p w:rsidR="00CB354F" w:rsidRDefault="00CB354F" w:rsidP="004717B8">
      <w:pPr>
        <w:spacing w:after="0" w:line="240" w:lineRule="auto"/>
        <w:jc w:val="center"/>
        <w:rPr>
          <w:rFonts w:ascii="Times New Roman" w:hAnsi="Times New Roman" w:cs="Times New Roman"/>
          <w:sz w:val="24"/>
          <w:szCs w:val="28"/>
        </w:rPr>
      </w:pPr>
      <w:r w:rsidRPr="00CB354F">
        <w:rPr>
          <w:rFonts w:ascii="Times New Roman" w:hAnsi="Times New Roman" w:cs="Times New Roman"/>
          <w:sz w:val="24"/>
          <w:szCs w:val="28"/>
        </w:rPr>
        <w:t>(Kèm theo Công văn số 6352/BGDĐT-TĐKT ngày 29/12/2016 của Bộ Giáo dục và Đào tạo)</w:t>
      </w:r>
    </w:p>
    <w:p w:rsidR="004717B8" w:rsidRDefault="004717B8" w:rsidP="004717B8">
      <w:pPr>
        <w:spacing w:after="0" w:line="240" w:lineRule="auto"/>
        <w:jc w:val="center"/>
        <w:rPr>
          <w:rFonts w:ascii="Times New Roman" w:hAnsi="Times New Roman" w:cs="Times New Roman"/>
          <w:sz w:val="24"/>
          <w:szCs w:val="28"/>
        </w:rPr>
      </w:pPr>
    </w:p>
    <w:tbl>
      <w:tblPr>
        <w:tblStyle w:val="TableGrid"/>
        <w:tblW w:w="9785" w:type="dxa"/>
        <w:tblInd w:w="-318" w:type="dxa"/>
        <w:tblLook w:val="04A0"/>
      </w:tblPr>
      <w:tblGrid>
        <w:gridCol w:w="710"/>
        <w:gridCol w:w="6946"/>
        <w:gridCol w:w="1275"/>
        <w:gridCol w:w="854"/>
      </w:tblGrid>
      <w:tr w:rsidR="0081614B" w:rsidTr="004717B8">
        <w:tc>
          <w:tcPr>
            <w:tcW w:w="710" w:type="dxa"/>
            <w:vAlign w:val="center"/>
          </w:tcPr>
          <w:p w:rsidR="0081614B" w:rsidRPr="001D6F0C" w:rsidRDefault="0081614B" w:rsidP="004717B8">
            <w:pPr>
              <w:jc w:val="center"/>
              <w:rPr>
                <w:rFonts w:ascii="Times New Roman" w:hAnsi="Times New Roman" w:cs="Times New Roman"/>
                <w:b/>
                <w:sz w:val="28"/>
                <w:szCs w:val="28"/>
              </w:rPr>
            </w:pPr>
            <w:r>
              <w:rPr>
                <w:rFonts w:ascii="Times New Roman" w:hAnsi="Times New Roman" w:cs="Times New Roman"/>
                <w:b/>
                <w:sz w:val="28"/>
                <w:szCs w:val="28"/>
              </w:rPr>
              <w:t>TT</w:t>
            </w:r>
          </w:p>
        </w:tc>
        <w:tc>
          <w:tcPr>
            <w:tcW w:w="6946" w:type="dxa"/>
            <w:vAlign w:val="center"/>
          </w:tcPr>
          <w:p w:rsidR="0081614B" w:rsidRPr="001D6F0C" w:rsidRDefault="0081614B" w:rsidP="004717B8">
            <w:pPr>
              <w:jc w:val="center"/>
              <w:rPr>
                <w:rFonts w:ascii="Times New Roman" w:hAnsi="Times New Roman" w:cs="Times New Roman"/>
                <w:b/>
                <w:sz w:val="28"/>
                <w:szCs w:val="28"/>
              </w:rPr>
            </w:pPr>
            <w:r w:rsidRPr="001D6F0C">
              <w:rPr>
                <w:rFonts w:ascii="Times New Roman" w:hAnsi="Times New Roman" w:cs="Times New Roman"/>
                <w:b/>
                <w:sz w:val="28"/>
                <w:szCs w:val="28"/>
              </w:rPr>
              <w:t>Nội dung tiêu chí thi đua</w:t>
            </w:r>
          </w:p>
        </w:tc>
        <w:tc>
          <w:tcPr>
            <w:tcW w:w="1275" w:type="dxa"/>
            <w:vAlign w:val="center"/>
          </w:tcPr>
          <w:p w:rsidR="0081614B" w:rsidRPr="001D6F0C" w:rsidRDefault="0081614B" w:rsidP="004717B8">
            <w:pPr>
              <w:jc w:val="center"/>
              <w:rPr>
                <w:rFonts w:ascii="Times New Roman" w:hAnsi="Times New Roman" w:cs="Times New Roman"/>
                <w:b/>
                <w:sz w:val="28"/>
                <w:szCs w:val="28"/>
              </w:rPr>
            </w:pPr>
            <w:r w:rsidRPr="001D6F0C">
              <w:rPr>
                <w:rFonts w:ascii="Times New Roman" w:hAnsi="Times New Roman" w:cs="Times New Roman"/>
                <w:b/>
                <w:sz w:val="28"/>
                <w:szCs w:val="28"/>
              </w:rPr>
              <w:t>Điểm</w:t>
            </w:r>
            <w:r>
              <w:rPr>
                <w:rFonts w:ascii="Times New Roman" w:hAnsi="Times New Roman" w:cs="Times New Roman"/>
                <w:b/>
                <w:sz w:val="28"/>
                <w:szCs w:val="28"/>
              </w:rPr>
              <w:t xml:space="preserve"> chuẩn</w:t>
            </w:r>
          </w:p>
        </w:tc>
        <w:tc>
          <w:tcPr>
            <w:tcW w:w="854" w:type="dxa"/>
            <w:vAlign w:val="center"/>
          </w:tcPr>
          <w:p w:rsidR="0081614B" w:rsidRPr="001D6F0C" w:rsidRDefault="0081614B" w:rsidP="004717B8">
            <w:pPr>
              <w:jc w:val="center"/>
              <w:rPr>
                <w:rFonts w:ascii="Times New Roman" w:hAnsi="Times New Roman" w:cs="Times New Roman"/>
                <w:b/>
                <w:sz w:val="28"/>
                <w:szCs w:val="28"/>
              </w:rPr>
            </w:pPr>
            <w:r>
              <w:rPr>
                <w:rFonts w:ascii="Times New Roman" w:hAnsi="Times New Roman" w:cs="Times New Roman"/>
                <w:b/>
                <w:sz w:val="28"/>
                <w:szCs w:val="28"/>
              </w:rPr>
              <w:t>Điểm tự đánh giá</w:t>
            </w:r>
          </w:p>
        </w:tc>
      </w:tr>
      <w:tr w:rsidR="0081614B" w:rsidRPr="001D6F0C" w:rsidTr="0081614B">
        <w:tc>
          <w:tcPr>
            <w:tcW w:w="710" w:type="dxa"/>
          </w:tcPr>
          <w:p w:rsidR="0081614B" w:rsidRPr="001D6F0C" w:rsidRDefault="0081614B" w:rsidP="001D6F0C">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I</w:t>
            </w:r>
            <w:r w:rsidRPr="001D6F0C">
              <w:rPr>
                <w:rFonts w:ascii="Times New Roman" w:hAnsi="Times New Roman" w:cs="Times New Roman"/>
                <w:b/>
                <w:sz w:val="28"/>
                <w:szCs w:val="28"/>
              </w:rPr>
              <w:t>. Công tác đào tạo</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20</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đúng quy định, hiệu quả về công tác tuyển sinh các trình độ và các hình thức đào tạo.</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Xây dựng, cập nhật, đánh giá và phát triển chương trình đào tạo theo đúng quy định hiện  hành</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sự gắn kết với đơn vị tuyển dụng trong việc xây dựng, cập nhật, đánh giá và phát triển chương trình đào tạo</w:t>
            </w:r>
            <w:r>
              <w:rPr>
                <w:rFonts w:ascii="Times New Roman" w:hAnsi="Times New Roman" w:cs="Times New Roman"/>
                <w:sz w:val="28"/>
                <w:szCs w:val="28"/>
              </w:rPr>
              <w:t>.</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Đội ngũ giảng viên cơ hữu đảm bảo theo quy định mở ngành đào tạo.</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Đảm bảo tỷ lệ giảng viên/người học theo từng nhóm ngành và trình độ đào tạ</w:t>
            </w:r>
            <w:r>
              <w:rPr>
                <w:rFonts w:ascii="Times New Roman" w:hAnsi="Times New Roman" w:cs="Times New Roman"/>
                <w:sz w:val="28"/>
                <w:szCs w:val="28"/>
              </w:rPr>
              <w:t xml:space="preserve">o. </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Tỷ lệ GS, PGS, tiế</w:t>
            </w:r>
            <w:r>
              <w:rPr>
                <w:rFonts w:ascii="Times New Roman" w:hAnsi="Times New Roman" w:cs="Times New Roman"/>
                <w:sz w:val="28"/>
                <w:szCs w:val="28"/>
              </w:rPr>
              <w:t>n sĩ</w:t>
            </w:r>
            <w:r w:rsidRPr="001D6F0C">
              <w:rPr>
                <w:rFonts w:ascii="Times New Roman" w:hAnsi="Times New Roman" w:cs="Times New Roman"/>
                <w:sz w:val="28"/>
                <w:szCs w:val="28"/>
              </w:rPr>
              <w:t xml:space="preserve"> so với tổ</w:t>
            </w:r>
            <w:r>
              <w:rPr>
                <w:rFonts w:ascii="Times New Roman" w:hAnsi="Times New Roman" w:cs="Times New Roman"/>
                <w:sz w:val="28"/>
                <w:szCs w:val="28"/>
              </w:rPr>
              <w:t>ng số</w:t>
            </w:r>
            <w:r w:rsidRPr="001D6F0C">
              <w:rPr>
                <w:rFonts w:ascii="Times New Roman" w:hAnsi="Times New Roman" w:cs="Times New Roman"/>
                <w:sz w:val="28"/>
                <w:szCs w:val="28"/>
              </w:rPr>
              <w:t xml:space="preserve"> giảng viên cơ hữu toàn trường cao hơn năm trước hoặc cao hơn so với quy định/mức trung bình chung.</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Tổ chức quản lý đào tạo theo hệ thống tín chỉ hiệu quả hơn so với năm trước.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Tin học hóa tổ chức quản lý đào tạo</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tổ chức đào tạo chương trình đào tạo chất lượng cao</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Cập nhật thống kê đầy đủ và công bố công khai các thông tin về việc làm của người học sau tốt nghiệp; tỷ lệ người học sau tốt nghiệp có việc làm ngày càng cao.</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1"/>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biện pháp hỗ trợ người học tìm việc làm sau tốt nghiệp</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2D6FB6" w:rsidTr="0081614B">
        <w:tc>
          <w:tcPr>
            <w:tcW w:w="710" w:type="dxa"/>
          </w:tcPr>
          <w:p w:rsidR="0081614B" w:rsidRPr="001D6F0C" w:rsidRDefault="0081614B" w:rsidP="001D6F0C">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II</w:t>
            </w:r>
            <w:r w:rsidRPr="001D6F0C">
              <w:rPr>
                <w:rFonts w:ascii="Times New Roman" w:hAnsi="Times New Roman" w:cs="Times New Roman"/>
                <w:b/>
                <w:sz w:val="28"/>
                <w:szCs w:val="28"/>
              </w:rPr>
              <w:t>. Hoạt động khoa học và công nghệ</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15</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2"/>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nhiệm vụ khoa học và công nghệ các cấp được phê duyệt trong năm học và số lượng các nhiệm vụ tăng so với năm học trước.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4</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2"/>
              </w:numPr>
              <w:spacing w:line="380" w:lineRule="exact"/>
              <w:jc w:val="center"/>
              <w:rPr>
                <w:rFonts w:ascii="Times New Roman" w:hAnsi="Times New Roman" w:cs="Times New Roman"/>
                <w:sz w:val="28"/>
                <w:szCs w:val="28"/>
              </w:rPr>
            </w:pPr>
          </w:p>
        </w:tc>
        <w:tc>
          <w:tcPr>
            <w:tcW w:w="6946" w:type="dxa"/>
          </w:tcPr>
          <w:p w:rsidR="0081614B" w:rsidRPr="001D6F0C" w:rsidRDefault="0081614B" w:rsidP="009B3959">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các công trình khoa học được công bố trong năm học trên các tạp chí khoa học chuyên ngành trong nước, quốc tế và số lượng công trình công bố tăng so với năm học trước.</w:t>
            </w:r>
            <w:r>
              <w:rPr>
                <w:rFonts w:ascii="Times New Roman" w:hAnsi="Times New Roman" w:cs="Times New Roman"/>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4</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2"/>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hợp đồng chuyển giao công nghệ, bằng sáng chế, giải pháp hữu ích được cấp trong năm học và số lượng tăng so với năm học trước.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3</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2"/>
              </w:numPr>
              <w:spacing w:line="380" w:lineRule="exact"/>
              <w:jc w:val="center"/>
              <w:rPr>
                <w:rFonts w:ascii="Times New Roman" w:hAnsi="Times New Roman" w:cs="Times New Roman"/>
                <w:sz w:val="28"/>
                <w:szCs w:val="28"/>
              </w:rPr>
            </w:pPr>
          </w:p>
        </w:tc>
        <w:tc>
          <w:tcPr>
            <w:tcW w:w="6946" w:type="dxa"/>
          </w:tcPr>
          <w:p w:rsidR="0081614B" w:rsidRPr="001D6F0C" w:rsidRDefault="0081614B" w:rsidP="00DD06A9">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 xml:space="preserve">Có số lượng công trình nghiên cứu khoa học của sinh viên </w:t>
            </w:r>
            <w:r w:rsidRPr="001D6F0C">
              <w:rPr>
                <w:rFonts w:ascii="Times New Roman" w:hAnsi="Times New Roman" w:cs="Times New Roman"/>
                <w:sz w:val="28"/>
                <w:szCs w:val="28"/>
              </w:rPr>
              <w:lastRenderedPageBreak/>
              <w:t>cao hơn năm trước.</w:t>
            </w:r>
            <w:r>
              <w:rPr>
                <w:rFonts w:ascii="Times New Roman" w:hAnsi="Times New Roman" w:cs="Times New Roman"/>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lastRenderedPageBreak/>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2"/>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đầy đủ, đúng thời  hạn các báo cáo về hoạt động khoa học do Bộ Giáo dục và Đào tạo yêu cầu.</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05109A" w:rsidTr="0081614B">
        <w:tc>
          <w:tcPr>
            <w:tcW w:w="710" w:type="dxa"/>
          </w:tcPr>
          <w:p w:rsidR="0081614B" w:rsidRPr="00680FBB" w:rsidRDefault="0081614B" w:rsidP="00680FBB">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III</w:t>
            </w:r>
            <w:r w:rsidRPr="001D6F0C">
              <w:rPr>
                <w:rFonts w:ascii="Times New Roman" w:hAnsi="Times New Roman" w:cs="Times New Roman"/>
                <w:b/>
                <w:sz w:val="28"/>
                <w:szCs w:val="28"/>
              </w:rPr>
              <w:t>. Công tác hội nhập quốc tế</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10</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chiến lược, kế hoạch cụ thể về hội nhập quốc tế</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bộ phận chuyên trách về hợp tác và hội nhập quốc tế</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thỏa thuận, ghi nhớ hợp tác ký kết với nước ngoài</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đề án, dự án hợp tác với nước ngoài do nước ngoài tài trợ</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A10A28">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chương trình đào tạo giảng dạy bằng tiếng Anh cho sinh viên chính quy.</w:t>
            </w:r>
            <w:r>
              <w:rPr>
                <w:rFonts w:ascii="Times New Roman" w:hAnsi="Times New Roman" w:cs="Times New Roman"/>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liên kết đào tạo với nước ngoài</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sinh viên nước ngoài đến học tập tại Trường dài hạn</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giảng viên nước ngoài đến nghiên cứu và giảng dạy</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hội thảo, hội nghị quốc tế tổ chức tại trường</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3"/>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tốt chế độ báo cáo về hợp tác quốc tế</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05109A" w:rsidTr="0081614B">
        <w:tc>
          <w:tcPr>
            <w:tcW w:w="710" w:type="dxa"/>
          </w:tcPr>
          <w:p w:rsidR="0081614B" w:rsidRPr="00680FBB" w:rsidRDefault="0081614B" w:rsidP="00680FBB">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IV</w:t>
            </w:r>
            <w:r w:rsidRPr="001D6F0C">
              <w:rPr>
                <w:rFonts w:ascii="Times New Roman" w:hAnsi="Times New Roman" w:cs="Times New Roman"/>
                <w:b/>
                <w:sz w:val="28"/>
                <w:szCs w:val="28"/>
              </w:rPr>
              <w:t>. Quản trị đại học</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15</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Phát triển ứng dụng đồng bộ công nghệ thông tin trong quản trị nhà trường</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Thành lập và hoạt động Hội đồng trường theo quy định</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kế hoạch thực hiện tự chủ nhà trường theo lộ trình của Bộ</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đầy đủ các quy định công khai, dân chủ</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Thành lập tổ chức pháp chế hoặc bố trí cán bộ chuyên trách làm công tác pháp chế</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Góp ý dự thảo các văn bản Quy phạm pháp luật; kiến nghị sửa đổi, bổ sung các quy định hiện hành; ban hành các văn bản chỉ đạo thực hiện các quy định của pháp luật trong phạm vi nhà trường.</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1,5</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Tổ chức tuyên truyền, phổ biến các văn bản quy phạm pháp luật về giáo dục đại học; nội quy, quy chế cho cán bộ, viên chức, nhân viên, giảng viên và người học.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đôn đốc, kiểm tra, giám sát việc thực hiện các văn bản quy phạm pháp luật và văn bản quản lý, chỉ đạo điều hành của nhà trường.</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chế độ báo cáo công tác pháp chế đúng quy định</w:t>
            </w:r>
            <w:r>
              <w:rPr>
                <w:rFonts w:ascii="Times New Roman" w:hAnsi="Times New Roman" w:cs="Times New Roman"/>
                <w:sz w:val="28"/>
                <w:szCs w:val="28"/>
              </w:rPr>
              <w:t>.</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0,5</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 xml:space="preserve">Triển khai đầy đủ, có chất lượng các hoạt động thanh tra nội bộ theo quy định; có văn bản quy định về chức năng, </w:t>
            </w:r>
            <w:r w:rsidRPr="001D6F0C">
              <w:rPr>
                <w:rFonts w:ascii="Times New Roman" w:hAnsi="Times New Roman" w:cs="Times New Roman"/>
                <w:sz w:val="28"/>
                <w:szCs w:val="28"/>
              </w:rPr>
              <w:lastRenderedPageBreak/>
              <w:t>nhiệm vụ của thanh tra nội bộ.</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lastRenderedPageBreak/>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714CAD">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kế hoạch thanh tra nội bộ được Thủ trưởng đơn vị phê duyệt; tổ chức thực hiện công tác thanh tra theo kế hoạch, tiếp công dân, giải quyết đơn thư khiếu nại, tố cáo, kiến nghị kịp thời, đúng quy định.</w:t>
            </w:r>
            <w:r>
              <w:rPr>
                <w:rFonts w:ascii="Times New Roman" w:hAnsi="Times New Roman" w:cs="Times New Roman"/>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4"/>
              </w:numPr>
              <w:spacing w:line="380" w:lineRule="exact"/>
              <w:jc w:val="center"/>
              <w:rPr>
                <w:rFonts w:ascii="Times New Roman" w:hAnsi="Times New Roman" w:cs="Times New Roman"/>
                <w:sz w:val="28"/>
                <w:szCs w:val="28"/>
              </w:rPr>
            </w:pPr>
          </w:p>
        </w:tc>
        <w:tc>
          <w:tcPr>
            <w:tcW w:w="6946" w:type="dxa"/>
          </w:tcPr>
          <w:p w:rsidR="0081614B" w:rsidRPr="001D6F0C" w:rsidRDefault="0081614B" w:rsidP="00AB3CAD">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Đưa nội dung phòng, chống tham nhũng vào chương trình giảng dạy theo hướ</w:t>
            </w:r>
            <w:r>
              <w:rPr>
                <w:rFonts w:ascii="Times New Roman" w:hAnsi="Times New Roman" w:cs="Times New Roman"/>
                <w:sz w:val="28"/>
                <w:szCs w:val="28"/>
              </w:rPr>
              <w:t>ng dẫ</w:t>
            </w:r>
            <w:r w:rsidRPr="001D6F0C">
              <w:rPr>
                <w:rFonts w:ascii="Times New Roman" w:hAnsi="Times New Roman" w:cs="Times New Roman"/>
                <w:sz w:val="28"/>
                <w:szCs w:val="28"/>
              </w:rPr>
              <w:t>n của Bộ Giáo dục và Đào tạo; thực hiện chế độ báo cáo, gửi các kết luận thanh tra, kết luận tố cáo theo đúng quy định; tham gia đầy đủ các hội nghị, tập huấn về công tác thanh tra.</w:t>
            </w:r>
            <w:r>
              <w:rPr>
                <w:rFonts w:ascii="Times New Roman" w:hAnsi="Times New Roman" w:cs="Times New Roman"/>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D44929" w:rsidTr="0081614B">
        <w:tc>
          <w:tcPr>
            <w:tcW w:w="710" w:type="dxa"/>
          </w:tcPr>
          <w:p w:rsidR="0081614B" w:rsidRPr="00680FBB" w:rsidRDefault="0081614B" w:rsidP="00680FBB">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V</w:t>
            </w:r>
            <w:r w:rsidRPr="001D6F0C">
              <w:rPr>
                <w:rFonts w:ascii="Times New Roman" w:hAnsi="Times New Roman" w:cs="Times New Roman"/>
                <w:b/>
                <w:sz w:val="28"/>
                <w:szCs w:val="28"/>
              </w:rPr>
              <w:t>. Công tác đảm bảo và kiểm định chất lượng giáo dục</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10</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kế hoạch triển khai công tác đảm bảo chất lượng giáo dục hằng năm và kế hoạch được thực hiện.</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Cơ sở giáo dục đã hoàn thành tự đánh giá, báo cáo tự</w:t>
            </w:r>
            <w:r>
              <w:rPr>
                <w:rFonts w:ascii="Times New Roman" w:hAnsi="Times New Roman" w:cs="Times New Roman"/>
                <w:sz w:val="28"/>
                <w:szCs w:val="28"/>
              </w:rPr>
              <w:t xml:space="preserve"> đánh giá</w:t>
            </w:r>
            <w:r w:rsidRPr="001D6F0C">
              <w:rPr>
                <w:rFonts w:ascii="Times New Roman" w:hAnsi="Times New Roman" w:cs="Times New Roman"/>
                <w:sz w:val="28"/>
                <w:szCs w:val="28"/>
              </w:rPr>
              <w:t xml:space="preserve"> được cập nhật theo quy định</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Cơ sở giáo dục đã đăng ký đánh giá ngoài với tổ chức kiểm định chất lượng giáo dục.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Cơ sở giáo dục đã được đánh giá ngoài hoặc được công nhận đạt tiêu chuẩn chất lượng giáo dục bởi tổ chức kiểm định chất lượng giáo dục.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chương trình đào tạo được đánh giá, công nhận bởi tổ chức đánh giá/kiểm định chất lượng giáo dục trong nước hoặc quốc tế.</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cán bộ, giảng viên đã hoàn thành chương trình đào tạo kiểm định viên hoặc được cấp thẻ kiểm định viên</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Các thông tin về hoạt động đảm bảo và kiểm định chất lượng giáo dục được đăng tải và cập nhật trên website của cơ sở giáo dục.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5"/>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chế độ báo cáo đầy đủ, đúng quy định.</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D44929" w:rsidTr="0081614B">
        <w:tc>
          <w:tcPr>
            <w:tcW w:w="710" w:type="dxa"/>
          </w:tcPr>
          <w:p w:rsidR="0081614B" w:rsidRPr="00680FBB" w:rsidRDefault="0081614B" w:rsidP="00680FBB">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VI</w:t>
            </w:r>
            <w:r w:rsidRPr="001D6F0C">
              <w:rPr>
                <w:rFonts w:ascii="Times New Roman" w:hAnsi="Times New Roman" w:cs="Times New Roman"/>
                <w:b/>
                <w:sz w:val="28"/>
                <w:szCs w:val="28"/>
              </w:rPr>
              <w:t>. Công tác cơ sở vật chất</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10</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6"/>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Có giải pháp và kết quả cụ thể về thu hút các nguồn vốn đầu tư; thực hiện tốt các quy định về đầu tư cơ sở vật chất, thiết bị đào tạo và thư viện, bảo quản, khai thác và sử dụng có hiệu quả, đúng mục đích; thực hiện chế độ báo cáo đầy đủ, đúng quy định.</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6</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6"/>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Tăng cường cơ sở vật chất đảm bảo chất lượng các hoạt động giáo dục và đào tạo (kết quả cụ thể về thu hút nguồn đầu tư ngoài ngân sách, hợp tác với doanh nghiệp theo mô hình phối hợp đầu tư)</w:t>
            </w:r>
            <w:r>
              <w:rPr>
                <w:rFonts w:ascii="Times New Roman" w:hAnsi="Times New Roman" w:cs="Times New Roman"/>
                <w:sz w:val="28"/>
                <w:szCs w:val="28"/>
              </w:rPr>
              <w:t>.</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4</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D44929" w:rsidTr="0081614B">
        <w:tc>
          <w:tcPr>
            <w:tcW w:w="710" w:type="dxa"/>
          </w:tcPr>
          <w:p w:rsidR="0081614B" w:rsidRPr="00680FBB" w:rsidRDefault="0081614B" w:rsidP="00680FBB">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VII</w:t>
            </w:r>
            <w:r w:rsidRPr="001D6F0C">
              <w:rPr>
                <w:rFonts w:ascii="Times New Roman" w:hAnsi="Times New Roman" w:cs="Times New Roman"/>
                <w:b/>
                <w:sz w:val="28"/>
                <w:szCs w:val="28"/>
              </w:rPr>
              <w:t>. Công tác kế hoạch, tài chính</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10</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7"/>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đúng, đầy đủ các quy định về quản lý tài chính, kế toán, tài sản, quản lý các chương trình, dự án và các chế độ báo cáo tài chính, báo cáo đột xuấ</w:t>
            </w:r>
            <w:r>
              <w:rPr>
                <w:rFonts w:ascii="Times New Roman" w:hAnsi="Times New Roman" w:cs="Times New Roman"/>
                <w:sz w:val="28"/>
                <w:szCs w:val="28"/>
              </w:rPr>
              <w:t>t khác.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3</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7"/>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xác định chỉ tiêu tuyển sinh chính xác, đúng quy định.</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7"/>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báo cáo thống kê đầy đủ, chính xác, đúng quy định; Sử dụng hệ thống EMIS online để xây dựng báo cáo thống kê.</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3</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7"/>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Thực hiện quy chế công khai đầy đủ, đúng quy định.</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D44929" w:rsidTr="0081614B">
        <w:tc>
          <w:tcPr>
            <w:tcW w:w="710" w:type="dxa"/>
          </w:tcPr>
          <w:p w:rsidR="0081614B" w:rsidRPr="00680FBB" w:rsidRDefault="0081614B" w:rsidP="00680FBB">
            <w:pPr>
              <w:spacing w:line="380" w:lineRule="exact"/>
              <w:jc w:val="center"/>
              <w:rPr>
                <w:rFonts w:ascii="Times New Roman" w:hAnsi="Times New Roman" w:cs="Times New Roman"/>
                <w:b/>
                <w:sz w:val="28"/>
                <w:szCs w:val="28"/>
              </w:rPr>
            </w:pPr>
          </w:p>
        </w:tc>
        <w:tc>
          <w:tcPr>
            <w:tcW w:w="6946" w:type="dxa"/>
          </w:tcPr>
          <w:p w:rsidR="0081614B" w:rsidRPr="001D6F0C" w:rsidRDefault="0081614B" w:rsidP="003D4178">
            <w:pPr>
              <w:spacing w:line="380" w:lineRule="exact"/>
              <w:jc w:val="both"/>
              <w:rPr>
                <w:rFonts w:ascii="Times New Roman" w:hAnsi="Times New Roman" w:cs="Times New Roman"/>
                <w:b/>
                <w:sz w:val="28"/>
                <w:szCs w:val="28"/>
              </w:rPr>
            </w:pPr>
            <w:r>
              <w:rPr>
                <w:rFonts w:ascii="Times New Roman" w:hAnsi="Times New Roman" w:cs="Times New Roman"/>
                <w:b/>
                <w:sz w:val="28"/>
                <w:szCs w:val="28"/>
              </w:rPr>
              <w:t>VIII</w:t>
            </w:r>
            <w:r w:rsidRPr="001D6F0C">
              <w:rPr>
                <w:rFonts w:ascii="Times New Roman" w:hAnsi="Times New Roman" w:cs="Times New Roman"/>
                <w:b/>
                <w:sz w:val="28"/>
                <w:szCs w:val="28"/>
              </w:rPr>
              <w:t>. Công tác sinh viên</w:t>
            </w:r>
            <w:r>
              <w:rPr>
                <w:rFonts w:ascii="Times New Roman" w:hAnsi="Times New Roman" w:cs="Times New Roman"/>
                <w:b/>
                <w:sz w:val="28"/>
                <w:szCs w:val="28"/>
              </w:rPr>
              <w:t xml:space="preserve"> </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10</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r w:rsidR="0081614B" w:rsidRPr="007A4992" w:rsidTr="0081614B">
        <w:tc>
          <w:tcPr>
            <w:tcW w:w="710" w:type="dxa"/>
          </w:tcPr>
          <w:p w:rsidR="0081614B" w:rsidRPr="00680FBB" w:rsidRDefault="0081614B" w:rsidP="00680FBB">
            <w:pPr>
              <w:pStyle w:val="ListParagraph"/>
              <w:numPr>
                <w:ilvl w:val="0"/>
                <w:numId w:val="8"/>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Chỉ đạo tổ chức thực hiện tốt công tác giáo dục lý tưởng cách mạng, đạo đức, lối sống và các hoạt động phong trào trong sinh viên.</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8"/>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Phối hợp hiệu quả với các cơ quan, doanh nghiệp, đơn vị  sử dụng lao động để hỗ trợ sinh viên rèn luyện kỹ năng nghề nghiệp, việc làm và khởi nghiệp sáng tạo.</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2,5</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8"/>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Tổ chức thực hiện tốt đảm bảo an ninh, trật tự an toàn trường học, phòng chống vi phạm pháp luật trong sinh viên.</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8"/>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Tổ chức thực hiện tốt các quy định về công tác ý tế trường học. 100% sinh viên tham gia bảo hiểm y tế.</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1,5</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7A4992" w:rsidTr="0081614B">
        <w:tc>
          <w:tcPr>
            <w:tcW w:w="710" w:type="dxa"/>
          </w:tcPr>
          <w:p w:rsidR="0081614B" w:rsidRPr="00680FBB" w:rsidRDefault="0081614B" w:rsidP="00680FBB">
            <w:pPr>
              <w:pStyle w:val="ListParagraph"/>
              <w:numPr>
                <w:ilvl w:val="0"/>
                <w:numId w:val="8"/>
              </w:numPr>
              <w:spacing w:line="380" w:lineRule="exact"/>
              <w:jc w:val="center"/>
              <w:rPr>
                <w:rFonts w:ascii="Times New Roman" w:hAnsi="Times New Roman" w:cs="Times New Roman"/>
                <w:sz w:val="28"/>
                <w:szCs w:val="28"/>
              </w:rPr>
            </w:pPr>
          </w:p>
        </w:tc>
        <w:tc>
          <w:tcPr>
            <w:tcW w:w="6946" w:type="dxa"/>
          </w:tcPr>
          <w:p w:rsidR="0081614B" w:rsidRPr="001D6F0C" w:rsidRDefault="0081614B" w:rsidP="001D6F0C">
            <w:pPr>
              <w:spacing w:line="380" w:lineRule="exact"/>
              <w:jc w:val="both"/>
              <w:rPr>
                <w:rFonts w:ascii="Times New Roman" w:hAnsi="Times New Roman" w:cs="Times New Roman"/>
                <w:sz w:val="28"/>
                <w:szCs w:val="28"/>
              </w:rPr>
            </w:pPr>
            <w:r w:rsidRPr="001D6F0C">
              <w:rPr>
                <w:rFonts w:ascii="Times New Roman" w:hAnsi="Times New Roman" w:cs="Times New Roman"/>
                <w:sz w:val="28"/>
                <w:szCs w:val="28"/>
              </w:rPr>
              <w:t>Tổ chức thực hiện tốt công tác giáo dục thể chất theo quy định. Thành lập và duy trì hoạt động hiệu quả của các câu lạc bộ văn hóa, thể thao, học thuật trong trường học.</w:t>
            </w:r>
          </w:p>
        </w:tc>
        <w:tc>
          <w:tcPr>
            <w:tcW w:w="1275" w:type="dxa"/>
          </w:tcPr>
          <w:p w:rsidR="0081614B" w:rsidRPr="001D6F0C" w:rsidRDefault="0081614B" w:rsidP="001D6F0C">
            <w:pPr>
              <w:spacing w:line="380" w:lineRule="exact"/>
              <w:jc w:val="center"/>
              <w:rPr>
                <w:rFonts w:ascii="Times New Roman" w:hAnsi="Times New Roman" w:cs="Times New Roman"/>
                <w:sz w:val="28"/>
                <w:szCs w:val="28"/>
              </w:rPr>
            </w:pPr>
            <w:r w:rsidRPr="001D6F0C">
              <w:rPr>
                <w:rFonts w:ascii="Times New Roman" w:hAnsi="Times New Roman" w:cs="Times New Roman"/>
                <w:sz w:val="28"/>
                <w:szCs w:val="28"/>
              </w:rPr>
              <w:t>2</w:t>
            </w:r>
          </w:p>
        </w:tc>
        <w:tc>
          <w:tcPr>
            <w:tcW w:w="854" w:type="dxa"/>
          </w:tcPr>
          <w:p w:rsidR="0081614B" w:rsidRPr="001D6F0C" w:rsidRDefault="0081614B" w:rsidP="001D6F0C">
            <w:pPr>
              <w:spacing w:line="380" w:lineRule="exact"/>
              <w:jc w:val="center"/>
              <w:rPr>
                <w:rFonts w:ascii="Times New Roman" w:hAnsi="Times New Roman" w:cs="Times New Roman"/>
                <w:sz w:val="28"/>
                <w:szCs w:val="28"/>
              </w:rPr>
            </w:pPr>
          </w:p>
        </w:tc>
      </w:tr>
      <w:tr w:rsidR="0081614B" w:rsidRPr="0005109A" w:rsidTr="0081614B">
        <w:tc>
          <w:tcPr>
            <w:tcW w:w="710" w:type="dxa"/>
          </w:tcPr>
          <w:p w:rsidR="0081614B" w:rsidRPr="001D6F0C" w:rsidRDefault="0081614B" w:rsidP="001D6F0C">
            <w:pPr>
              <w:spacing w:line="380" w:lineRule="exact"/>
              <w:jc w:val="center"/>
              <w:rPr>
                <w:rFonts w:ascii="Times New Roman" w:hAnsi="Times New Roman" w:cs="Times New Roman"/>
                <w:b/>
                <w:sz w:val="28"/>
                <w:szCs w:val="28"/>
              </w:rPr>
            </w:pPr>
          </w:p>
        </w:tc>
        <w:tc>
          <w:tcPr>
            <w:tcW w:w="6946" w:type="dxa"/>
          </w:tcPr>
          <w:p w:rsidR="0081614B" w:rsidRPr="001D6F0C" w:rsidRDefault="0081614B" w:rsidP="001D6F0C">
            <w:pPr>
              <w:spacing w:line="380" w:lineRule="exact"/>
              <w:jc w:val="both"/>
              <w:rPr>
                <w:rFonts w:ascii="Times New Roman" w:hAnsi="Times New Roman" w:cs="Times New Roman"/>
                <w:b/>
                <w:sz w:val="28"/>
                <w:szCs w:val="28"/>
              </w:rPr>
            </w:pPr>
            <w:r w:rsidRPr="001D6F0C">
              <w:rPr>
                <w:rFonts w:ascii="Times New Roman" w:hAnsi="Times New Roman" w:cs="Times New Roman"/>
                <w:b/>
                <w:sz w:val="28"/>
                <w:szCs w:val="28"/>
              </w:rPr>
              <w:t>Tổng điểm 08 lĩnh vực công tác</w:t>
            </w:r>
          </w:p>
        </w:tc>
        <w:tc>
          <w:tcPr>
            <w:tcW w:w="1275" w:type="dxa"/>
          </w:tcPr>
          <w:p w:rsidR="0081614B" w:rsidRPr="001D6F0C" w:rsidRDefault="0081614B" w:rsidP="001D6F0C">
            <w:pPr>
              <w:spacing w:line="380" w:lineRule="exact"/>
              <w:jc w:val="center"/>
              <w:rPr>
                <w:rFonts w:ascii="Times New Roman" w:hAnsi="Times New Roman" w:cs="Times New Roman"/>
                <w:b/>
                <w:sz w:val="28"/>
                <w:szCs w:val="28"/>
              </w:rPr>
            </w:pPr>
            <w:r w:rsidRPr="001D6F0C">
              <w:rPr>
                <w:rFonts w:ascii="Times New Roman" w:hAnsi="Times New Roman" w:cs="Times New Roman"/>
                <w:b/>
                <w:sz w:val="28"/>
                <w:szCs w:val="28"/>
              </w:rPr>
              <w:t>100</w:t>
            </w:r>
          </w:p>
        </w:tc>
        <w:tc>
          <w:tcPr>
            <w:tcW w:w="854" w:type="dxa"/>
          </w:tcPr>
          <w:p w:rsidR="0081614B" w:rsidRPr="001D6F0C" w:rsidRDefault="0081614B" w:rsidP="001D6F0C">
            <w:pPr>
              <w:spacing w:line="380" w:lineRule="exact"/>
              <w:jc w:val="center"/>
              <w:rPr>
                <w:rFonts w:ascii="Times New Roman" w:hAnsi="Times New Roman" w:cs="Times New Roman"/>
                <w:b/>
                <w:sz w:val="28"/>
                <w:szCs w:val="28"/>
              </w:rPr>
            </w:pPr>
          </w:p>
        </w:tc>
      </w:tr>
    </w:tbl>
    <w:p w:rsidR="00CB354F" w:rsidRPr="007A4992" w:rsidRDefault="00CB354F" w:rsidP="00CB354F">
      <w:pPr>
        <w:jc w:val="both"/>
        <w:rPr>
          <w:rFonts w:ascii="Times New Roman" w:hAnsi="Times New Roman" w:cs="Times New Roman"/>
          <w:sz w:val="28"/>
          <w:szCs w:val="28"/>
        </w:rPr>
      </w:pPr>
    </w:p>
    <w:p w:rsidR="00CB354F" w:rsidRDefault="00CB354F"/>
    <w:sectPr w:rsidR="00CB354F" w:rsidSect="001D6F0C">
      <w:pgSz w:w="11907" w:h="16840" w:code="9"/>
      <w:pgMar w:top="907" w:right="907"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4A9"/>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76FF9"/>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EE707C"/>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B90E38"/>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13018C"/>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125008"/>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780732"/>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5C43C8"/>
    <w:multiLevelType w:val="hybridMultilevel"/>
    <w:tmpl w:val="59604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CB354F"/>
    <w:rsid w:val="00010543"/>
    <w:rsid w:val="0005109A"/>
    <w:rsid w:val="00102697"/>
    <w:rsid w:val="00195BA0"/>
    <w:rsid w:val="001D02EC"/>
    <w:rsid w:val="001D6F0C"/>
    <w:rsid w:val="002D6FB6"/>
    <w:rsid w:val="002E2431"/>
    <w:rsid w:val="00301FF4"/>
    <w:rsid w:val="00353D11"/>
    <w:rsid w:val="003606FC"/>
    <w:rsid w:val="003D4178"/>
    <w:rsid w:val="004062D0"/>
    <w:rsid w:val="004148F9"/>
    <w:rsid w:val="004717B8"/>
    <w:rsid w:val="00482472"/>
    <w:rsid w:val="004A5518"/>
    <w:rsid w:val="004D0655"/>
    <w:rsid w:val="00595180"/>
    <w:rsid w:val="00676A2D"/>
    <w:rsid w:val="00680FBB"/>
    <w:rsid w:val="00714CAD"/>
    <w:rsid w:val="00767F29"/>
    <w:rsid w:val="00795C60"/>
    <w:rsid w:val="007A4992"/>
    <w:rsid w:val="008156C4"/>
    <w:rsid w:val="0081614B"/>
    <w:rsid w:val="00955E29"/>
    <w:rsid w:val="009B3959"/>
    <w:rsid w:val="009D2EF7"/>
    <w:rsid w:val="009E0B84"/>
    <w:rsid w:val="009E4749"/>
    <w:rsid w:val="00A10A28"/>
    <w:rsid w:val="00A125E1"/>
    <w:rsid w:val="00A5510B"/>
    <w:rsid w:val="00AB3CAD"/>
    <w:rsid w:val="00CB354F"/>
    <w:rsid w:val="00D312B9"/>
    <w:rsid w:val="00D44929"/>
    <w:rsid w:val="00D631B5"/>
    <w:rsid w:val="00DC772A"/>
    <w:rsid w:val="00DD06A9"/>
    <w:rsid w:val="00DD4723"/>
    <w:rsid w:val="00DE6909"/>
    <w:rsid w:val="00E35A4E"/>
    <w:rsid w:val="00FE49EB"/>
    <w:rsid w:val="00FE7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0F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CE5B-55A4-4B44-83B7-5BD46213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6</cp:revision>
  <cp:lastPrinted>2017-07-10T07:35:00Z</cp:lastPrinted>
  <dcterms:created xsi:type="dcterms:W3CDTF">2017-05-13T01:59:00Z</dcterms:created>
  <dcterms:modified xsi:type="dcterms:W3CDTF">2017-07-10T09:33:00Z</dcterms:modified>
</cp:coreProperties>
</file>